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4C" w:rsidRDefault="00AB5B4C" w:rsidP="00AB5B4C">
      <w:pPr>
        <w:spacing w:line="240" w:lineRule="auto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CÂMARA MUNICIPAL DE BARRA DE SANTANA</w:t>
      </w:r>
    </w:p>
    <w:p w:rsidR="00AB5B4C" w:rsidRDefault="00AB5B4C" w:rsidP="00AB5B4C">
      <w:pPr>
        <w:spacing w:line="240" w:lineRule="auto"/>
        <w:jc w:val="center"/>
        <w:rPr>
          <w:sz w:val="22"/>
          <w:szCs w:val="22"/>
          <w:u w:val="single"/>
        </w:rPr>
      </w:pPr>
      <w:proofErr w:type="gramStart"/>
      <w:r>
        <w:rPr>
          <w:sz w:val="22"/>
          <w:szCs w:val="22"/>
          <w:u w:val="single"/>
        </w:rPr>
        <w:t>CASA VENEZIANO</w:t>
      </w:r>
      <w:proofErr w:type="gramEnd"/>
      <w:r>
        <w:rPr>
          <w:sz w:val="22"/>
          <w:szCs w:val="22"/>
          <w:u w:val="single"/>
        </w:rPr>
        <w:t xml:space="preserve"> ARAÚJO DO RÊGO</w:t>
      </w:r>
    </w:p>
    <w:p w:rsidR="00AB5B4C" w:rsidRDefault="00AB5B4C" w:rsidP="00AB5B4C">
      <w:pPr>
        <w:ind w:left="-993"/>
        <w:rPr>
          <w:sz w:val="22"/>
          <w:szCs w:val="22"/>
        </w:rPr>
      </w:pPr>
      <w:r>
        <w:rPr>
          <w:sz w:val="22"/>
          <w:szCs w:val="22"/>
          <w:u w:val="single"/>
        </w:rPr>
        <w:t>9</w:t>
      </w:r>
      <w:r>
        <w:rPr>
          <w:sz w:val="22"/>
          <w:szCs w:val="22"/>
          <w:u w:val="single"/>
        </w:rPr>
        <w:t>ª.</w:t>
      </w:r>
      <w:r>
        <w:rPr>
          <w:sz w:val="22"/>
          <w:szCs w:val="22"/>
        </w:rPr>
        <w:t xml:space="preserve"> Sessão Ordinária, do </w:t>
      </w:r>
      <w:r>
        <w:rPr>
          <w:sz w:val="22"/>
          <w:szCs w:val="22"/>
          <w:u w:val="single"/>
        </w:rPr>
        <w:t>2º</w:t>
      </w:r>
      <w:r>
        <w:rPr>
          <w:sz w:val="22"/>
          <w:szCs w:val="22"/>
        </w:rPr>
        <w:t xml:space="preserve"> Período Legislativo da </w:t>
      </w:r>
      <w:r>
        <w:rPr>
          <w:sz w:val="22"/>
          <w:szCs w:val="22"/>
          <w:u w:val="single"/>
        </w:rPr>
        <w:t xml:space="preserve">8ª </w:t>
      </w:r>
      <w:r>
        <w:rPr>
          <w:sz w:val="22"/>
          <w:szCs w:val="22"/>
        </w:rPr>
        <w:t xml:space="preserve">Legislatura da Câmara Municipal de Barra de Santana “Casa Veneziano Araújo do Rêgo”, realizada em </w:t>
      </w:r>
      <w:r>
        <w:rPr>
          <w:sz w:val="22"/>
          <w:szCs w:val="22"/>
        </w:rPr>
        <w:t>1</w:t>
      </w:r>
      <w:r>
        <w:rPr>
          <w:sz w:val="22"/>
          <w:szCs w:val="22"/>
        </w:rPr>
        <w:t xml:space="preserve">3 de </w:t>
      </w:r>
      <w:r>
        <w:rPr>
          <w:sz w:val="22"/>
          <w:szCs w:val="22"/>
        </w:rPr>
        <w:t>novembro</w:t>
      </w:r>
      <w:r>
        <w:rPr>
          <w:sz w:val="22"/>
          <w:szCs w:val="22"/>
        </w:rPr>
        <w:t xml:space="preserve"> de 2025.</w:t>
      </w:r>
    </w:p>
    <w:p w:rsidR="00AB5B4C" w:rsidRPr="00871F84" w:rsidRDefault="00AB5B4C" w:rsidP="00AB5B4C">
      <w:pPr>
        <w:rPr>
          <w:b/>
          <w:sz w:val="22"/>
          <w:szCs w:val="22"/>
          <w:u w:val="single"/>
        </w:rPr>
      </w:pPr>
      <w:r w:rsidRPr="00AB5B4C">
        <w:rPr>
          <w:b/>
          <w:sz w:val="22"/>
          <w:szCs w:val="22"/>
        </w:rPr>
        <w:t xml:space="preserve">                                                                     </w:t>
      </w:r>
      <w:r w:rsidRPr="00871F84">
        <w:rPr>
          <w:b/>
          <w:sz w:val="22"/>
          <w:szCs w:val="22"/>
          <w:u w:val="single"/>
        </w:rPr>
        <w:t>EXPEDIENTE</w:t>
      </w:r>
    </w:p>
    <w:p w:rsidR="00AB5B4C" w:rsidRPr="00AA7901" w:rsidRDefault="00AB5B4C" w:rsidP="00AB5B4C">
      <w:pPr>
        <w:ind w:left="-567" w:hanging="1134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        </w:t>
      </w:r>
      <w:r>
        <w:rPr>
          <w:sz w:val="22"/>
          <w:szCs w:val="22"/>
        </w:rPr>
        <w:t xml:space="preserve">PROPOSITURA                                                                   EMENTA          </w:t>
      </w:r>
      <w:r>
        <w:rPr>
          <w:sz w:val="22"/>
          <w:szCs w:val="22"/>
        </w:rPr>
        <w:t xml:space="preserve">                     </w:t>
      </w:r>
      <w:r>
        <w:rPr>
          <w:sz w:val="22"/>
          <w:szCs w:val="22"/>
        </w:rPr>
        <w:t xml:space="preserve">                             </w:t>
      </w:r>
      <w:r>
        <w:rPr>
          <w:sz w:val="22"/>
          <w:szCs w:val="22"/>
        </w:rPr>
        <w:t xml:space="preserve">                          </w:t>
      </w:r>
      <w:r>
        <w:rPr>
          <w:sz w:val="22"/>
          <w:szCs w:val="22"/>
        </w:rPr>
        <w:t>AUTORIA</w:t>
      </w:r>
    </w:p>
    <w:tbl>
      <w:tblPr>
        <w:tblW w:w="10915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9"/>
        <w:gridCol w:w="8079"/>
        <w:gridCol w:w="1417"/>
      </w:tblGrid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Req</w:t>
            </w:r>
            <w:proofErr w:type="spellEnd"/>
            <w:r>
              <w:rPr>
                <w:sz w:val="20"/>
                <w:szCs w:val="20"/>
              </w:rPr>
              <w:t>. N. 262</w:t>
            </w:r>
          </w:p>
        </w:tc>
        <w:tc>
          <w:tcPr>
            <w:tcW w:w="8079" w:type="dxa"/>
          </w:tcPr>
          <w:p w:rsidR="00AB5B4C" w:rsidRPr="00AB5B4C" w:rsidRDefault="00AB5B4C" w:rsidP="000545F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Requer a construção de calçamento na rua situada ao sul, margeando a Escola Municipal de Ensino Fundamental Professora Maria Oliveira, localizada no Distrito de </w:t>
            </w:r>
            <w:proofErr w:type="spellStart"/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Mororó</w:t>
            </w:r>
            <w:proofErr w:type="spellEnd"/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, neste município</w:t>
            </w:r>
            <w:r w:rsidR="00A241F1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.</w:t>
            </w:r>
            <w:bookmarkStart w:id="0" w:name="_GoBack"/>
            <w:bookmarkEnd w:id="0"/>
          </w:p>
        </w:tc>
        <w:tc>
          <w:tcPr>
            <w:tcW w:w="1417" w:type="dxa"/>
          </w:tcPr>
          <w:p w:rsidR="00AB5B4C" w:rsidRDefault="00AB5B4C" w:rsidP="00AB5B4C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AB5B4C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Sandra</w:t>
            </w:r>
          </w:p>
        </w:tc>
      </w:tr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Req</w:t>
            </w:r>
            <w:proofErr w:type="spellEnd"/>
            <w:r>
              <w:rPr>
                <w:sz w:val="20"/>
                <w:szCs w:val="20"/>
              </w:rPr>
              <w:t>. N. 263</w:t>
            </w:r>
          </w:p>
        </w:tc>
        <w:tc>
          <w:tcPr>
            <w:tcW w:w="8079" w:type="dxa"/>
          </w:tcPr>
          <w:p w:rsidR="00AB5B4C" w:rsidRPr="00AB5B4C" w:rsidRDefault="00AB5B4C" w:rsidP="000545F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Requer a criação e implantação do Circuito Municipal de Vaquejada no Município de Barra de Santana – PB</w:t>
            </w:r>
          </w:p>
        </w:tc>
        <w:tc>
          <w:tcPr>
            <w:tcW w:w="1417" w:type="dxa"/>
          </w:tcPr>
          <w:p w:rsidR="00AB5B4C" w:rsidRPr="00871F84" w:rsidRDefault="00AB5B4C" w:rsidP="00AB5B4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Cinhá</w:t>
            </w:r>
            <w:proofErr w:type="spellEnd"/>
          </w:p>
        </w:tc>
      </w:tr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Req</w:t>
            </w:r>
            <w:proofErr w:type="spellEnd"/>
            <w:r>
              <w:rPr>
                <w:sz w:val="20"/>
                <w:szCs w:val="20"/>
              </w:rPr>
              <w:t>. N. 264</w:t>
            </w:r>
          </w:p>
        </w:tc>
        <w:tc>
          <w:tcPr>
            <w:tcW w:w="8079" w:type="dxa"/>
          </w:tcPr>
          <w:p w:rsidR="00AB5B4C" w:rsidRPr="00AB5B4C" w:rsidRDefault="00AB5B4C" w:rsidP="001F2ACB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Requer a implantação de um parque infantil na Escola Municipal João Lopes de Andrade, localizada na comunidade de Vereda Grande, Município de Barra de Santana – PB.</w:t>
            </w:r>
          </w:p>
        </w:tc>
        <w:tc>
          <w:tcPr>
            <w:tcW w:w="1417" w:type="dxa"/>
          </w:tcPr>
          <w:p w:rsidR="00AB5B4C" w:rsidRDefault="00AB5B4C" w:rsidP="00AB5B4C">
            <w:pPr>
              <w:jc w:val="center"/>
              <w:rPr>
                <w:sz w:val="20"/>
                <w:szCs w:val="20"/>
              </w:rPr>
            </w:pPr>
          </w:p>
          <w:p w:rsidR="00AB5B4C" w:rsidRDefault="00AB5B4C" w:rsidP="00AB5B4C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Parêa</w:t>
            </w:r>
            <w:proofErr w:type="spellEnd"/>
          </w:p>
        </w:tc>
      </w:tr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Req</w:t>
            </w:r>
            <w:proofErr w:type="spellEnd"/>
            <w:r>
              <w:rPr>
                <w:sz w:val="20"/>
                <w:szCs w:val="20"/>
              </w:rPr>
              <w:t>. N. 265</w:t>
            </w:r>
          </w:p>
        </w:tc>
        <w:tc>
          <w:tcPr>
            <w:tcW w:w="8079" w:type="dxa"/>
          </w:tcPr>
          <w:p w:rsidR="00AB5B4C" w:rsidRPr="00AB5B4C" w:rsidRDefault="00AB5B4C" w:rsidP="000545FD">
            <w:pPr>
              <w:spacing w:before="24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Requer a construção de uma praça pública com Academia de Saúde na comunidade da Malhadinha, Município de Barra de Santana – </w:t>
            </w:r>
            <w:proofErr w:type="gramStart"/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PB</w:t>
            </w:r>
            <w:proofErr w:type="gramEnd"/>
          </w:p>
        </w:tc>
        <w:tc>
          <w:tcPr>
            <w:tcW w:w="1417" w:type="dxa"/>
          </w:tcPr>
          <w:p w:rsidR="00AB5B4C" w:rsidRPr="00871F84" w:rsidRDefault="00AB5B4C" w:rsidP="00AB5B4C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AB5B4C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Parêa</w:t>
            </w:r>
            <w:proofErr w:type="spellEnd"/>
          </w:p>
        </w:tc>
      </w:tr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Req</w:t>
            </w:r>
            <w:proofErr w:type="spellEnd"/>
            <w:r>
              <w:rPr>
                <w:sz w:val="20"/>
                <w:szCs w:val="20"/>
              </w:rPr>
              <w:t>. N. 266</w:t>
            </w:r>
          </w:p>
        </w:tc>
        <w:tc>
          <w:tcPr>
            <w:tcW w:w="8079" w:type="dxa"/>
          </w:tcPr>
          <w:p w:rsidR="00AB5B4C" w:rsidRPr="00AB5B4C" w:rsidRDefault="00AB5B4C" w:rsidP="00AB5B4C">
            <w:pPr>
              <w:spacing w:before="240" w:after="0" w:line="240" w:lineRule="auto"/>
              <w:jc w:val="both"/>
              <w:rPr>
                <w:rFonts w:ascii="Times New Roman" w:eastAsia="Century Gothic" w:hAnsi="Times New Roman" w:cs="Times New Roman"/>
                <w:sz w:val="22"/>
                <w:szCs w:val="22"/>
              </w:rPr>
            </w:pPr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Requer a construção e o </w:t>
            </w:r>
            <w:proofErr w:type="spellStart"/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piçarramento</w:t>
            </w:r>
            <w:proofErr w:type="spellEnd"/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d</w:t>
            </w:r>
            <w:r w:rsidR="00A241F1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a estrada que liga o Povoado </w:t>
            </w:r>
            <w:proofErr w:type="gramStart"/>
            <w:r w:rsidR="00A241F1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do</w:t>
            </w:r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Helena</w:t>
            </w:r>
            <w:proofErr w:type="gramEnd"/>
            <w:r w:rsidRPr="00AB5B4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ao Povoado Vereda Grande, no Município de Barra de Santana – PB.</w:t>
            </w:r>
          </w:p>
          <w:p w:rsidR="00AB5B4C" w:rsidRPr="00AB5B4C" w:rsidRDefault="00AB5B4C" w:rsidP="000545F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AB5B4C" w:rsidRDefault="00AB5B4C" w:rsidP="00AB5B4C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AB5B4C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Parêa</w:t>
            </w:r>
            <w:proofErr w:type="spellEnd"/>
          </w:p>
        </w:tc>
      </w:tr>
      <w:tr w:rsidR="00AB5B4C" w:rsidRPr="00871F84" w:rsidTr="000545FD">
        <w:tc>
          <w:tcPr>
            <w:tcW w:w="1419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eq</w:t>
            </w:r>
            <w:proofErr w:type="spellEnd"/>
            <w:r>
              <w:rPr>
                <w:sz w:val="20"/>
                <w:szCs w:val="20"/>
              </w:rPr>
              <w:t>. N. 267</w:t>
            </w:r>
          </w:p>
        </w:tc>
        <w:tc>
          <w:tcPr>
            <w:tcW w:w="8079" w:type="dxa"/>
          </w:tcPr>
          <w:p w:rsidR="00AB5B4C" w:rsidRPr="00AB5B4C" w:rsidRDefault="00AB5B4C" w:rsidP="000545F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5B4C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 xml:space="preserve">Requer a implantação de uma base policial no Distrito de </w:t>
            </w:r>
            <w:proofErr w:type="spellStart"/>
            <w:r w:rsidRPr="00AB5B4C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>Mororó</w:t>
            </w:r>
            <w:proofErr w:type="spellEnd"/>
            <w:r w:rsidRPr="00AB5B4C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>, Município de Barra de Santana – PB</w:t>
            </w:r>
            <w:r w:rsidRPr="00AB5B4C">
              <w:rPr>
                <w:rFonts w:ascii="Times New Roman" w:eastAsia="Arial" w:hAnsi="Times New Roman" w:cs="Times New Roman"/>
                <w:bCs/>
                <w:sz w:val="22"/>
                <w:szCs w:val="22"/>
              </w:rPr>
              <w:t>.</w:t>
            </w:r>
          </w:p>
        </w:tc>
        <w:tc>
          <w:tcPr>
            <w:tcW w:w="1417" w:type="dxa"/>
          </w:tcPr>
          <w:p w:rsidR="00AB5B4C" w:rsidRPr="00871F84" w:rsidRDefault="00AB5B4C" w:rsidP="00AB5B4C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Selso</w:t>
            </w:r>
            <w:proofErr w:type="spellEnd"/>
          </w:p>
        </w:tc>
      </w:tr>
    </w:tbl>
    <w:p w:rsidR="00AB5B4C" w:rsidRDefault="00AB5B4C" w:rsidP="00AB5B4C">
      <w:pPr>
        <w:rPr>
          <w:b/>
          <w:sz w:val="20"/>
          <w:szCs w:val="20"/>
        </w:rPr>
      </w:pPr>
      <w:r w:rsidRPr="00871F84">
        <w:rPr>
          <w:b/>
          <w:sz w:val="20"/>
          <w:szCs w:val="20"/>
        </w:rPr>
        <w:t xml:space="preserve">                                                                        </w:t>
      </w:r>
    </w:p>
    <w:p w:rsidR="00AB5B4C" w:rsidRDefault="00AB5B4C" w:rsidP="00AB5B4C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  <w:r w:rsidRPr="00871F84">
        <w:rPr>
          <w:b/>
          <w:sz w:val="20"/>
          <w:szCs w:val="20"/>
          <w:u w:val="single"/>
        </w:rPr>
        <w:t>ORDEM DO DIA</w:t>
      </w:r>
    </w:p>
    <w:p w:rsidR="00AB5B4C" w:rsidRPr="00871F84" w:rsidRDefault="00AB5B4C" w:rsidP="00AB5B4C">
      <w:pPr>
        <w:rPr>
          <w:b/>
          <w:sz w:val="20"/>
          <w:szCs w:val="20"/>
          <w:u w:val="single"/>
        </w:rPr>
      </w:pPr>
    </w:p>
    <w:tbl>
      <w:tblPr>
        <w:tblW w:w="10915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7"/>
        <w:gridCol w:w="8221"/>
        <w:gridCol w:w="1417"/>
      </w:tblGrid>
      <w:tr w:rsidR="00AB5B4C" w:rsidRPr="00871F84" w:rsidTr="000545FD">
        <w:trPr>
          <w:trHeight w:val="325"/>
        </w:trPr>
        <w:tc>
          <w:tcPr>
            <w:tcW w:w="1277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Proj</w:t>
            </w:r>
            <w:proofErr w:type="spellEnd"/>
            <w:r w:rsidRPr="00871F84">
              <w:rPr>
                <w:sz w:val="20"/>
                <w:szCs w:val="20"/>
              </w:rPr>
              <w:t xml:space="preserve">. Lei </w:t>
            </w:r>
            <w:proofErr w:type="spellStart"/>
            <w:r w:rsidRPr="00871F84">
              <w:rPr>
                <w:sz w:val="20"/>
                <w:szCs w:val="20"/>
              </w:rPr>
              <w:t>Exec</w:t>
            </w:r>
            <w:proofErr w:type="spellEnd"/>
            <w:r w:rsidRPr="00871F84">
              <w:rPr>
                <w:sz w:val="20"/>
                <w:szCs w:val="20"/>
              </w:rPr>
              <w:t>. N.013/2025</w:t>
            </w:r>
          </w:p>
        </w:tc>
        <w:tc>
          <w:tcPr>
            <w:tcW w:w="8221" w:type="dxa"/>
          </w:tcPr>
          <w:p w:rsidR="00AB5B4C" w:rsidRPr="00871F84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>Autoriza o Poder Executivo a promover a venda de bens inservíveis do município mediante Leilão Público e dá ouras providencias</w:t>
            </w:r>
          </w:p>
        </w:tc>
        <w:tc>
          <w:tcPr>
            <w:tcW w:w="1417" w:type="dxa"/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Executivo</w:t>
            </w:r>
          </w:p>
        </w:tc>
      </w:tr>
      <w:tr w:rsidR="00AB5B4C" w:rsidRPr="00871F84" w:rsidTr="000545FD">
        <w:trPr>
          <w:trHeight w:val="325"/>
        </w:trPr>
        <w:tc>
          <w:tcPr>
            <w:tcW w:w="1277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Proj</w:t>
            </w:r>
            <w:proofErr w:type="spellEnd"/>
            <w:r w:rsidRPr="00871F84">
              <w:rPr>
                <w:sz w:val="20"/>
                <w:szCs w:val="20"/>
              </w:rPr>
              <w:t xml:space="preserve">. Lei </w:t>
            </w:r>
            <w:proofErr w:type="spellStart"/>
            <w:r w:rsidRPr="00871F84">
              <w:rPr>
                <w:sz w:val="20"/>
                <w:szCs w:val="20"/>
              </w:rPr>
              <w:t>Exec</w:t>
            </w:r>
            <w:proofErr w:type="spellEnd"/>
            <w:r w:rsidRPr="00871F84">
              <w:rPr>
                <w:sz w:val="20"/>
                <w:szCs w:val="20"/>
              </w:rPr>
              <w:t>. N.014/2025</w:t>
            </w:r>
          </w:p>
        </w:tc>
        <w:tc>
          <w:tcPr>
            <w:tcW w:w="8221" w:type="dxa"/>
          </w:tcPr>
          <w:p w:rsidR="00AB5B4C" w:rsidRPr="00871F84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Altera a Lei de Diretrizes Orçamentárias do município de Barra de Santana para o exercício de 2025, visando prever a despesa com adicional indenizatório a servidores municipais requisitados pela Justiça Eleitoral, e dá outras </w:t>
            </w:r>
            <w:proofErr w:type="gramStart"/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>providencias</w:t>
            </w:r>
            <w:proofErr w:type="gramEnd"/>
          </w:p>
        </w:tc>
        <w:tc>
          <w:tcPr>
            <w:tcW w:w="1417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Executivo</w:t>
            </w:r>
          </w:p>
        </w:tc>
      </w:tr>
      <w:tr w:rsidR="00AB5B4C" w:rsidRPr="00871F84" w:rsidTr="000545FD">
        <w:trPr>
          <w:trHeight w:val="325"/>
        </w:trPr>
        <w:tc>
          <w:tcPr>
            <w:tcW w:w="1277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 w:rsidRPr="00871F84">
              <w:rPr>
                <w:sz w:val="20"/>
                <w:szCs w:val="20"/>
              </w:rPr>
              <w:t>Proj</w:t>
            </w:r>
            <w:proofErr w:type="spellEnd"/>
            <w:r w:rsidRPr="00871F84">
              <w:rPr>
                <w:sz w:val="20"/>
                <w:szCs w:val="20"/>
              </w:rPr>
              <w:t xml:space="preserve">. Lei </w:t>
            </w:r>
            <w:proofErr w:type="spellStart"/>
            <w:r w:rsidRPr="00871F84">
              <w:rPr>
                <w:sz w:val="20"/>
                <w:szCs w:val="20"/>
              </w:rPr>
              <w:t>Exec</w:t>
            </w:r>
            <w:proofErr w:type="spellEnd"/>
            <w:r w:rsidRPr="00871F84">
              <w:rPr>
                <w:sz w:val="20"/>
                <w:szCs w:val="20"/>
              </w:rPr>
              <w:t>. N.015/2025</w:t>
            </w:r>
          </w:p>
        </w:tc>
        <w:tc>
          <w:tcPr>
            <w:tcW w:w="8221" w:type="dxa"/>
          </w:tcPr>
          <w:p w:rsidR="00AB5B4C" w:rsidRPr="00871F84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>Autoria a abertura de crédito especial e altera o Plano Plurianual do município de Barra de Santana (2022/2025) para incluir a ação governamental referente ao pagamento de adicional indenizatório a servidores requisitados pela Justiça Eleitoral, e dá outras providencias.</w:t>
            </w:r>
          </w:p>
        </w:tc>
        <w:tc>
          <w:tcPr>
            <w:tcW w:w="1417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Executivo</w:t>
            </w:r>
          </w:p>
        </w:tc>
      </w:tr>
      <w:tr w:rsidR="00AB5B4C" w:rsidRPr="00871F84" w:rsidTr="00AB5B4C">
        <w:trPr>
          <w:trHeight w:val="32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Proj</w:t>
            </w:r>
            <w:proofErr w:type="spellEnd"/>
            <w:r>
              <w:rPr>
                <w:sz w:val="20"/>
                <w:szCs w:val="20"/>
              </w:rPr>
              <w:t xml:space="preserve">. Lei </w:t>
            </w:r>
            <w:proofErr w:type="spellStart"/>
            <w:r>
              <w:rPr>
                <w:sz w:val="20"/>
                <w:szCs w:val="20"/>
              </w:rPr>
              <w:t>Exec</w:t>
            </w:r>
            <w:proofErr w:type="spellEnd"/>
            <w:r>
              <w:rPr>
                <w:sz w:val="20"/>
                <w:szCs w:val="20"/>
              </w:rPr>
              <w:t>. N.016</w:t>
            </w:r>
            <w:r w:rsidRPr="00871F84">
              <w:rPr>
                <w:sz w:val="20"/>
                <w:szCs w:val="20"/>
              </w:rPr>
              <w:t>/2025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B4C" w:rsidRPr="00871F84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Dispões sobre as modificações de Programas e Ações Governamentais da Lei de Diretrizes Orçamentárias do Município de Barra de Santana, para o exercício de 2026</w:t>
            </w:r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 dá ouras </w:t>
            </w:r>
            <w:proofErr w:type="gramStart"/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>providencias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Executivo</w:t>
            </w:r>
          </w:p>
        </w:tc>
      </w:tr>
    </w:tbl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p w:rsidR="00AB5B4C" w:rsidRDefault="00AB5B4C"/>
    <w:tbl>
      <w:tblPr>
        <w:tblW w:w="10915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9"/>
        <w:gridCol w:w="8079"/>
        <w:gridCol w:w="1417"/>
      </w:tblGrid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Proj</w:t>
            </w:r>
            <w:proofErr w:type="spellEnd"/>
            <w:r>
              <w:rPr>
                <w:sz w:val="20"/>
                <w:szCs w:val="20"/>
              </w:rPr>
              <w:t xml:space="preserve">. Lei </w:t>
            </w:r>
            <w:proofErr w:type="spellStart"/>
            <w:r>
              <w:rPr>
                <w:sz w:val="20"/>
                <w:szCs w:val="20"/>
              </w:rPr>
              <w:t>Exec</w:t>
            </w:r>
            <w:proofErr w:type="spellEnd"/>
            <w:r>
              <w:rPr>
                <w:sz w:val="20"/>
                <w:szCs w:val="20"/>
              </w:rPr>
              <w:t>. N.016</w:t>
            </w:r>
            <w:r w:rsidRPr="00871F84">
              <w:rPr>
                <w:sz w:val="20"/>
                <w:szCs w:val="20"/>
              </w:rPr>
              <w:t>/2025</w:t>
            </w:r>
          </w:p>
        </w:tc>
        <w:tc>
          <w:tcPr>
            <w:tcW w:w="8079" w:type="dxa"/>
          </w:tcPr>
          <w:p w:rsidR="00AB5B4C" w:rsidRPr="00871F84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Dispões sobre as modificações de Programas e Ações Governamentais da Lei de Diretrizes Orçamentárias do Município de Barra de Santana, para o exercício de 2026</w:t>
            </w:r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 dá ouras </w:t>
            </w:r>
            <w:proofErr w:type="gramStart"/>
            <w:r w:rsidRPr="00871F84">
              <w:rPr>
                <w:rFonts w:ascii="Times New Roman" w:eastAsia="Times New Roman" w:hAnsi="Times New Roman" w:cs="Times New Roman"/>
                <w:sz w:val="20"/>
                <w:szCs w:val="20"/>
              </w:rPr>
              <w:t>providencias</w:t>
            </w:r>
            <w:proofErr w:type="gramEnd"/>
          </w:p>
        </w:tc>
        <w:tc>
          <w:tcPr>
            <w:tcW w:w="1417" w:type="dxa"/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Executivo</w:t>
            </w:r>
          </w:p>
        </w:tc>
      </w:tr>
      <w:tr w:rsidR="00AB5B4C" w:rsidRPr="00871F84" w:rsidTr="000545FD">
        <w:trPr>
          <w:trHeight w:val="325"/>
        </w:trPr>
        <w:tc>
          <w:tcPr>
            <w:tcW w:w="1419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Proj</w:t>
            </w:r>
            <w:proofErr w:type="spellEnd"/>
            <w:r>
              <w:rPr>
                <w:sz w:val="20"/>
                <w:szCs w:val="20"/>
              </w:rPr>
              <w:t xml:space="preserve">. Lei </w:t>
            </w:r>
            <w:proofErr w:type="spellStart"/>
            <w:r>
              <w:rPr>
                <w:sz w:val="20"/>
                <w:szCs w:val="20"/>
              </w:rPr>
              <w:t>Exec</w:t>
            </w:r>
            <w:proofErr w:type="spellEnd"/>
            <w:r>
              <w:rPr>
                <w:sz w:val="20"/>
                <w:szCs w:val="20"/>
              </w:rPr>
              <w:t>. N.017</w:t>
            </w:r>
            <w:r w:rsidRPr="00871F84">
              <w:rPr>
                <w:sz w:val="20"/>
                <w:szCs w:val="20"/>
              </w:rPr>
              <w:t>/2025</w:t>
            </w:r>
          </w:p>
        </w:tc>
        <w:tc>
          <w:tcPr>
            <w:tcW w:w="8079" w:type="dxa"/>
          </w:tcPr>
          <w:p w:rsidR="00AB5B4C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B5B4C" w:rsidRPr="00871F84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Dispõe sobre o Plano Plurianual (PPA) para o quadriênio 2026-2029.</w:t>
            </w:r>
          </w:p>
        </w:tc>
        <w:tc>
          <w:tcPr>
            <w:tcW w:w="1417" w:type="dxa"/>
          </w:tcPr>
          <w:p w:rsidR="00AB5B4C" w:rsidRDefault="00AB5B4C" w:rsidP="000545FD">
            <w:pPr>
              <w:jc w:val="center"/>
              <w:rPr>
                <w:sz w:val="20"/>
                <w:szCs w:val="20"/>
              </w:rPr>
            </w:pPr>
          </w:p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r w:rsidRPr="00871F84">
              <w:rPr>
                <w:sz w:val="20"/>
                <w:szCs w:val="20"/>
              </w:rPr>
              <w:t>Executivo</w:t>
            </w:r>
          </w:p>
        </w:tc>
      </w:tr>
      <w:tr w:rsidR="00AB5B4C" w:rsidTr="000545FD">
        <w:trPr>
          <w:trHeight w:val="325"/>
        </w:trPr>
        <w:tc>
          <w:tcPr>
            <w:tcW w:w="1419" w:type="dxa"/>
          </w:tcPr>
          <w:p w:rsidR="00AB5B4C" w:rsidRPr="00871F84" w:rsidRDefault="00AB5B4C" w:rsidP="000545F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Proj</w:t>
            </w:r>
            <w:proofErr w:type="spellEnd"/>
            <w:r>
              <w:rPr>
                <w:sz w:val="20"/>
                <w:szCs w:val="20"/>
              </w:rPr>
              <w:t xml:space="preserve">. Lei </w:t>
            </w:r>
            <w:proofErr w:type="spellStart"/>
            <w:r>
              <w:rPr>
                <w:sz w:val="20"/>
                <w:szCs w:val="20"/>
              </w:rPr>
              <w:t>Exec</w:t>
            </w:r>
            <w:proofErr w:type="spellEnd"/>
            <w:r>
              <w:rPr>
                <w:sz w:val="20"/>
                <w:szCs w:val="20"/>
              </w:rPr>
              <w:t>. N.018</w:t>
            </w:r>
            <w:r w:rsidRPr="00871F84">
              <w:rPr>
                <w:sz w:val="20"/>
                <w:szCs w:val="20"/>
              </w:rPr>
              <w:t>/2025</w:t>
            </w:r>
          </w:p>
        </w:tc>
        <w:tc>
          <w:tcPr>
            <w:tcW w:w="8079" w:type="dxa"/>
          </w:tcPr>
          <w:p w:rsidR="00AB5B4C" w:rsidRDefault="00AB5B4C" w:rsidP="000545F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Estima a Receita e fixa a despesa do município de Barra de Santana-PB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.,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 o exercício de 2026 e dá outras providencias.</w:t>
            </w:r>
          </w:p>
        </w:tc>
        <w:tc>
          <w:tcPr>
            <w:tcW w:w="1417" w:type="dxa"/>
          </w:tcPr>
          <w:p w:rsidR="00AB5B4C" w:rsidRDefault="00AB5B4C" w:rsidP="000545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Pr="00871F84">
              <w:rPr>
                <w:sz w:val="20"/>
                <w:szCs w:val="20"/>
              </w:rPr>
              <w:t>Executivo</w:t>
            </w:r>
          </w:p>
        </w:tc>
      </w:tr>
    </w:tbl>
    <w:p w:rsidR="00AB5B4C" w:rsidRDefault="00AB5B4C"/>
    <w:sectPr w:rsidR="00AB5B4C" w:rsidSect="00AB5B4C">
      <w:pgSz w:w="11906" w:h="16838"/>
      <w:pgMar w:top="284" w:right="282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5189A"/>
    <w:multiLevelType w:val="multilevel"/>
    <w:tmpl w:val="0EB6B866"/>
    <w:lvl w:ilvl="0">
      <w:start w:val="1"/>
      <w:numFmt w:val="bullet"/>
      <w:lvlText w:val="❖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>
    <w:nsid w:val="6BC93A31"/>
    <w:multiLevelType w:val="multilevel"/>
    <w:tmpl w:val="48F2C68A"/>
    <w:lvl w:ilvl="0">
      <w:start w:val="1"/>
      <w:numFmt w:val="bullet"/>
      <w:lvlText w:val="❖"/>
      <w:lvlJc w:val="left"/>
      <w:pPr>
        <w:ind w:left="720" w:hanging="360"/>
      </w:pPr>
      <w:rPr>
        <w:strike w:val="0"/>
        <w:dstrike w:val="0"/>
        <w:sz w:val="18"/>
        <w:szCs w:val="18"/>
        <w:u w:val="none"/>
        <w:effect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B4C"/>
    <w:rsid w:val="0006228C"/>
    <w:rsid w:val="001F2ACB"/>
    <w:rsid w:val="002A3FC4"/>
    <w:rsid w:val="00A241F1"/>
    <w:rsid w:val="00AB5B4C"/>
    <w:rsid w:val="00DB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B5B4C"/>
    <w:pPr>
      <w:spacing w:after="160" w:line="278" w:lineRule="auto"/>
    </w:pPr>
    <w:rPr>
      <w:rFonts w:ascii="Calibri" w:eastAsia="Calibri" w:hAnsi="Calibri" w:cs="Calibri"/>
      <w:sz w:val="24"/>
      <w:szCs w:val="24"/>
      <w:lang w:eastAsia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B5B4C"/>
    <w:pPr>
      <w:spacing w:after="160" w:line="278" w:lineRule="auto"/>
    </w:pPr>
    <w:rPr>
      <w:rFonts w:ascii="Calibri" w:eastAsia="Calibri" w:hAnsi="Calibri" w:cs="Calibri"/>
      <w:sz w:val="24"/>
      <w:szCs w:val="24"/>
      <w:lang w:eastAsia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24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C57FF-7A90-40CB-8788-FDBEEEA47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487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CMBS Barra de Santana</dc:creator>
  <cp:lastModifiedBy>CMBS Barra de Santana</cp:lastModifiedBy>
  <cp:revision>2</cp:revision>
  <cp:lastPrinted>2025-11-13T17:01:00Z</cp:lastPrinted>
  <dcterms:created xsi:type="dcterms:W3CDTF">2025-11-13T13:26:00Z</dcterms:created>
  <dcterms:modified xsi:type="dcterms:W3CDTF">2025-11-13T18:33:00Z</dcterms:modified>
</cp:coreProperties>
</file>